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97"/>
        <w:gridCol w:w="3779"/>
      </w:tblGrid>
      <w:tr w:rsidR="00586D6D" w:rsidTr="00A67378">
        <w:tc>
          <w:tcPr>
            <w:tcW w:w="10456" w:type="dxa"/>
            <w:gridSpan w:val="3"/>
            <w:shd w:val="clear" w:color="auto" w:fill="C2D69B" w:themeFill="accent3" w:themeFillTint="99"/>
          </w:tcPr>
          <w:p w:rsidR="00586D6D" w:rsidRPr="00586D6D" w:rsidRDefault="00FB3794" w:rsidP="00FB3794">
            <w:pPr>
              <w:tabs>
                <w:tab w:val="left" w:pos="600"/>
                <w:tab w:val="center" w:pos="4513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 w:rsidR="00586D6D" w:rsidRPr="00586D6D">
              <w:rPr>
                <w:b/>
                <w:bCs/>
                <w:sz w:val="28"/>
              </w:rPr>
              <w:t>Stage 1 Desired Results</w:t>
            </w:r>
          </w:p>
        </w:tc>
      </w:tr>
      <w:tr w:rsidR="00586D6D" w:rsidTr="00A67378">
        <w:tc>
          <w:tcPr>
            <w:tcW w:w="3080" w:type="dxa"/>
            <w:vMerge w:val="restart"/>
          </w:tcPr>
          <w:p w:rsidR="00586D6D" w:rsidRPr="008A5830" w:rsidRDefault="002F06BC">
            <w:pPr>
              <w:rPr>
                <w:rFonts w:cstheme="minorHAnsi"/>
              </w:rPr>
            </w:pPr>
            <w:r w:rsidRPr="008A5830">
              <w:rPr>
                <w:rFonts w:cstheme="minorHAnsi"/>
              </w:rPr>
              <w:t xml:space="preserve">Established </w:t>
            </w:r>
            <w:r w:rsidR="00FB3794" w:rsidRPr="008A5830">
              <w:rPr>
                <w:rFonts w:cstheme="minorHAnsi"/>
              </w:rPr>
              <w:t>Goal</w:t>
            </w:r>
            <w:r w:rsidRPr="008A5830">
              <w:rPr>
                <w:rFonts w:cstheme="minorHAnsi"/>
              </w:rPr>
              <w:t>s:</w:t>
            </w:r>
          </w:p>
          <w:p w:rsidR="008A5830" w:rsidRPr="008A5830" w:rsidRDefault="008A5830">
            <w:pPr>
              <w:rPr>
                <w:rFonts w:cstheme="minorHAnsi"/>
              </w:rPr>
            </w:pPr>
          </w:p>
          <w:p w:rsidR="00194A79" w:rsidRPr="008A5830" w:rsidRDefault="00EA7E73">
            <w:pPr>
              <w:rPr>
                <w:rFonts w:cstheme="minorHAnsi"/>
                <w:b/>
              </w:rPr>
            </w:pPr>
            <w:r w:rsidRPr="008A5830">
              <w:rPr>
                <w:rFonts w:cstheme="minorHAnsi"/>
                <w:b/>
              </w:rPr>
              <w:t xml:space="preserve">California Common Core: </w:t>
            </w:r>
          </w:p>
          <w:p w:rsidR="00F43D3E" w:rsidRPr="008A5830" w:rsidRDefault="008A5830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10.11</w:t>
            </w:r>
          </w:p>
          <w:p w:rsidR="008A5830" w:rsidRPr="008A5830" w:rsidRDefault="008A5830">
            <w:pPr>
              <w:rPr>
                <w:rFonts w:cstheme="minorHAnsi"/>
              </w:rPr>
            </w:pPr>
          </w:p>
          <w:p w:rsidR="00194A79" w:rsidRPr="008A5830" w:rsidRDefault="00F43D3E">
            <w:pPr>
              <w:rPr>
                <w:rFonts w:cstheme="minorHAnsi"/>
                <w:b/>
              </w:rPr>
            </w:pPr>
            <w:r w:rsidRPr="008A5830">
              <w:rPr>
                <w:rFonts w:cstheme="minorHAnsi"/>
                <w:b/>
              </w:rPr>
              <w:t xml:space="preserve">Thai Standards: </w:t>
            </w:r>
          </w:p>
          <w:p w:rsidR="00F43D3E" w:rsidRPr="008A5830" w:rsidRDefault="00CB1258" w:rsidP="00194A79">
            <w:pPr>
              <w:rPr>
                <w:rFonts w:cstheme="minorHAnsi"/>
                <w:sz w:val="20"/>
                <w:szCs w:val="20"/>
              </w:rPr>
            </w:pPr>
            <w:r w:rsidRPr="008A5830">
              <w:rPr>
                <w:rFonts w:cstheme="minorHAnsi"/>
                <w:color w:val="000000"/>
                <w:sz w:val="20"/>
                <w:szCs w:val="20"/>
              </w:rPr>
              <w:t>SO4:2.2, SO4.2.</w:t>
            </w:r>
            <w:r w:rsidR="00F54A22" w:rsidRPr="008A5830">
              <w:rPr>
                <w:rFonts w:cstheme="minorHAnsi"/>
                <w:color w:val="000000"/>
                <w:sz w:val="20"/>
                <w:szCs w:val="20"/>
              </w:rPr>
              <w:t>3, SO4.2.4</w:t>
            </w:r>
          </w:p>
          <w:p w:rsidR="008A5830" w:rsidRPr="008A5830" w:rsidRDefault="008A5830" w:rsidP="00194A79">
            <w:pPr>
              <w:rPr>
                <w:rFonts w:cstheme="minorHAnsi"/>
                <w:sz w:val="20"/>
                <w:szCs w:val="20"/>
              </w:rPr>
            </w:pPr>
          </w:p>
          <w:p w:rsidR="003D016C" w:rsidRPr="008A5830" w:rsidRDefault="003D016C" w:rsidP="00194A79">
            <w:pPr>
              <w:rPr>
                <w:rFonts w:cstheme="minorHAnsi"/>
                <w:b/>
                <w:bCs/>
                <w:szCs w:val="22"/>
              </w:rPr>
            </w:pPr>
            <w:r w:rsidRPr="008A5830">
              <w:rPr>
                <w:rFonts w:cstheme="minorHAnsi"/>
                <w:b/>
                <w:bCs/>
                <w:szCs w:val="22"/>
              </w:rPr>
              <w:t>MUIDS Standards:</w:t>
            </w:r>
          </w:p>
          <w:p w:rsidR="003D016C" w:rsidRPr="008A5830" w:rsidRDefault="00CB1258" w:rsidP="00927B97">
            <w:pPr>
              <w:rPr>
                <w:rFonts w:cstheme="minorHAnsi"/>
                <w:sz w:val="20"/>
                <w:szCs w:val="20"/>
              </w:rPr>
            </w:pPr>
            <w:r w:rsidRPr="008A5830">
              <w:rPr>
                <w:rFonts w:cstheme="minorHAnsi"/>
                <w:color w:val="000000"/>
                <w:sz w:val="20"/>
                <w:szCs w:val="20"/>
              </w:rPr>
              <w:t>10.1.f, 10.1.g, 10.2.a, 10.2.c, 10.2.</w:t>
            </w:r>
            <w:r w:rsidR="00927B97" w:rsidRPr="008A5830">
              <w:rPr>
                <w:rFonts w:cstheme="minorHAnsi"/>
                <w:color w:val="000000"/>
                <w:sz w:val="20"/>
                <w:szCs w:val="20"/>
              </w:rPr>
              <w:t>d, 10.3.d</w:t>
            </w:r>
          </w:p>
          <w:p w:rsidR="008A5830" w:rsidRPr="008A5830" w:rsidRDefault="008A5830" w:rsidP="00927B97">
            <w:pPr>
              <w:rPr>
                <w:rFonts w:cstheme="minorHAnsi"/>
                <w:sz w:val="20"/>
                <w:szCs w:val="20"/>
              </w:rPr>
            </w:pPr>
          </w:p>
          <w:p w:rsidR="008A5830" w:rsidRPr="008A5830" w:rsidRDefault="008A5830" w:rsidP="00927B97">
            <w:pPr>
              <w:rPr>
                <w:rFonts w:cstheme="minorHAnsi"/>
                <w:b/>
                <w:bCs/>
                <w:szCs w:val="22"/>
              </w:rPr>
            </w:pPr>
            <w:r w:rsidRPr="008A5830">
              <w:rPr>
                <w:rFonts w:cstheme="minorHAnsi"/>
                <w:b/>
                <w:bCs/>
                <w:szCs w:val="22"/>
              </w:rPr>
              <w:t>Literacy Standards:</w:t>
            </w:r>
          </w:p>
          <w:p w:rsidR="008A5830" w:rsidRPr="008A5830" w:rsidRDefault="008A5830" w:rsidP="00927B97">
            <w:pPr>
              <w:rPr>
                <w:sz w:val="20"/>
                <w:szCs w:val="20"/>
              </w:rPr>
            </w:pPr>
            <w:r w:rsidRPr="008A5830">
              <w:rPr>
                <w:rFonts w:cstheme="minorHAnsi"/>
                <w:sz w:val="20"/>
                <w:szCs w:val="20"/>
              </w:rPr>
              <w:t>R10, W4</w:t>
            </w:r>
          </w:p>
        </w:tc>
        <w:tc>
          <w:tcPr>
            <w:tcW w:w="7376" w:type="dxa"/>
            <w:gridSpan w:val="2"/>
            <w:shd w:val="clear" w:color="auto" w:fill="548DD4" w:themeFill="text2" w:themeFillTint="99"/>
          </w:tcPr>
          <w:p w:rsidR="00586D6D" w:rsidRPr="00586D6D" w:rsidRDefault="00FB3794" w:rsidP="00FB3794">
            <w:pPr>
              <w:tabs>
                <w:tab w:val="center" w:pos="2973"/>
              </w:tabs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ab/>
            </w:r>
            <w:r w:rsidR="00586D6D" w:rsidRPr="00586D6D">
              <w:rPr>
                <w:b/>
                <w:bCs/>
                <w:i/>
                <w:iCs/>
                <w:sz w:val="20"/>
                <w:szCs w:val="20"/>
              </w:rPr>
              <w:t>Transfer</w:t>
            </w:r>
          </w:p>
        </w:tc>
      </w:tr>
      <w:tr w:rsidR="00586D6D" w:rsidTr="00A67378">
        <w:tc>
          <w:tcPr>
            <w:tcW w:w="3080" w:type="dxa"/>
            <w:vMerge/>
          </w:tcPr>
          <w:p w:rsidR="00586D6D" w:rsidRDefault="00586D6D"/>
        </w:tc>
        <w:tc>
          <w:tcPr>
            <w:tcW w:w="7376" w:type="dxa"/>
            <w:gridSpan w:val="2"/>
          </w:tcPr>
          <w:p w:rsidR="00586D6D" w:rsidRDefault="00586D6D">
            <w:r>
              <w:t>Students w</w:t>
            </w:r>
            <w:r w:rsidR="00977ECD">
              <w:t>ill be able to generate</w:t>
            </w:r>
            <w:r>
              <w:t xml:space="preserve"> their learning to…</w:t>
            </w:r>
          </w:p>
          <w:p w:rsidR="00A67378" w:rsidRDefault="00FC7FE3" w:rsidP="00E75BFA">
            <w:pPr>
              <w:pStyle w:val="ListParagraph"/>
              <w:numPr>
                <w:ilvl w:val="0"/>
                <w:numId w:val="17"/>
              </w:numPr>
            </w:pPr>
            <w:r>
              <w:t xml:space="preserve">Analyze how globalization affects the </w:t>
            </w:r>
            <w:r w:rsidR="00E75BFA">
              <w:t>contemporary world and its</w:t>
            </w:r>
            <w:r>
              <w:t xml:space="preserve"> environment.</w:t>
            </w:r>
          </w:p>
          <w:p w:rsidR="00A67378" w:rsidRDefault="00A67378" w:rsidP="00E75BFA">
            <w:pPr>
              <w:pStyle w:val="ListParagraph"/>
              <w:numPr>
                <w:ilvl w:val="0"/>
                <w:numId w:val="17"/>
              </w:numPr>
            </w:pPr>
            <w:r>
              <w:t>Use the tools of a social scientist to trace the historical underpinnings of the modern world.</w:t>
            </w:r>
          </w:p>
        </w:tc>
      </w:tr>
      <w:tr w:rsidR="00586D6D" w:rsidTr="00A67378">
        <w:tc>
          <w:tcPr>
            <w:tcW w:w="3080" w:type="dxa"/>
            <w:vMerge/>
          </w:tcPr>
          <w:p w:rsidR="00586D6D" w:rsidRDefault="00586D6D"/>
        </w:tc>
        <w:tc>
          <w:tcPr>
            <w:tcW w:w="7376" w:type="dxa"/>
            <w:gridSpan w:val="2"/>
            <w:shd w:val="clear" w:color="auto" w:fill="D99594" w:themeFill="accent2" w:themeFillTint="99"/>
          </w:tcPr>
          <w:p w:rsidR="00586D6D" w:rsidRPr="00B7667F" w:rsidRDefault="00A67378" w:rsidP="00B766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Essential Understandings</w:t>
            </w:r>
          </w:p>
        </w:tc>
      </w:tr>
      <w:tr w:rsidR="00A67378" w:rsidTr="00B447F9">
        <w:tc>
          <w:tcPr>
            <w:tcW w:w="3080" w:type="dxa"/>
            <w:vMerge/>
          </w:tcPr>
          <w:p w:rsidR="00A67378" w:rsidRDefault="00A67378"/>
        </w:tc>
        <w:tc>
          <w:tcPr>
            <w:tcW w:w="7376" w:type="dxa"/>
            <w:gridSpan w:val="2"/>
          </w:tcPr>
          <w:p w:rsidR="00A67378" w:rsidRDefault="00A67378" w:rsidP="00A6737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67378">
              <w:rPr>
                <w:sz w:val="20"/>
                <w:szCs w:val="20"/>
              </w:rPr>
              <w:t>Students will be able to explain how political and economic relationships on a global scale can result in social and environmental challenges.</w:t>
            </w:r>
          </w:p>
          <w:p w:rsidR="00A67378" w:rsidRPr="00A67378" w:rsidRDefault="00A67378" w:rsidP="00910D4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67378">
              <w:rPr>
                <w:sz w:val="20"/>
                <w:szCs w:val="20"/>
              </w:rPr>
              <w:t>Students will be able to articulate how economic and environmental issues affect countries differently?</w:t>
            </w:r>
          </w:p>
          <w:p w:rsidR="00A67378" w:rsidRDefault="00A67378" w:rsidP="00A6737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trace the historical roots of modern world-problems using the methods and skills of a social scientist.</w:t>
            </w:r>
          </w:p>
          <w:p w:rsidR="00A67378" w:rsidRDefault="00A67378" w:rsidP="00A6737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think critically about historical connections across space, time, and culture.</w:t>
            </w:r>
          </w:p>
          <w:p w:rsidR="00A67378" w:rsidRDefault="00A67378" w:rsidP="00A6737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apply the lens of politics, economics, sociology, and culture in the collection and presentation of evidence informing a well-reasoned argument.</w:t>
            </w:r>
          </w:p>
          <w:p w:rsidR="00A67378" w:rsidRPr="00A67378" w:rsidRDefault="00A67378" w:rsidP="00A67378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able to evaluate a variety of sources for their bias, utility, and relevance in independent research.</w:t>
            </w:r>
          </w:p>
        </w:tc>
      </w:tr>
      <w:tr w:rsidR="00586D6D" w:rsidTr="00A67378">
        <w:tc>
          <w:tcPr>
            <w:tcW w:w="3080" w:type="dxa"/>
            <w:vMerge/>
          </w:tcPr>
          <w:p w:rsidR="00586D6D" w:rsidRDefault="00586D6D"/>
        </w:tc>
        <w:tc>
          <w:tcPr>
            <w:tcW w:w="7376" w:type="dxa"/>
            <w:gridSpan w:val="2"/>
            <w:shd w:val="clear" w:color="auto" w:fill="8DB3E2" w:themeFill="text2" w:themeFillTint="66"/>
          </w:tcPr>
          <w:p w:rsidR="00586D6D" w:rsidRPr="00B7667F" w:rsidRDefault="00B7667F" w:rsidP="00B766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667F">
              <w:rPr>
                <w:b/>
                <w:bCs/>
                <w:i/>
                <w:iCs/>
                <w:sz w:val="20"/>
                <w:szCs w:val="20"/>
              </w:rPr>
              <w:t>Acquisition</w:t>
            </w:r>
          </w:p>
        </w:tc>
      </w:tr>
      <w:tr w:rsidR="00586D6D" w:rsidTr="00A67378">
        <w:tc>
          <w:tcPr>
            <w:tcW w:w="3080" w:type="dxa"/>
            <w:vMerge/>
          </w:tcPr>
          <w:p w:rsidR="00586D6D" w:rsidRPr="00E37708" w:rsidRDefault="00586D6D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586D6D" w:rsidRDefault="00B7667F">
            <w:pPr>
              <w:rPr>
                <w:i/>
                <w:iCs/>
                <w:sz w:val="20"/>
                <w:szCs w:val="20"/>
              </w:rPr>
            </w:pPr>
            <w:r w:rsidRPr="00E37708">
              <w:rPr>
                <w:i/>
                <w:iCs/>
                <w:sz w:val="20"/>
                <w:szCs w:val="20"/>
              </w:rPr>
              <w:t>Students will know …</w:t>
            </w:r>
          </w:p>
          <w:p w:rsidR="00E37708" w:rsidRDefault="00E37708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t>Map work</w:t>
            </w:r>
            <w:r w:rsidR="005D4CC0">
              <w:rPr>
                <w:sz w:val="20"/>
                <w:szCs w:val="20"/>
              </w:rPr>
              <w:t xml:space="preserve"> (</w:t>
            </w:r>
            <w:r w:rsidR="00256C6B">
              <w:rPr>
                <w:sz w:val="20"/>
                <w:szCs w:val="20"/>
              </w:rPr>
              <w:t xml:space="preserve">world map </w:t>
            </w:r>
            <w:r w:rsidR="00FC7FE3">
              <w:rPr>
                <w:sz w:val="20"/>
                <w:szCs w:val="20"/>
              </w:rPr>
              <w:t>highlighting megacities an</w:t>
            </w:r>
            <w:r w:rsidR="003E71A3">
              <w:rPr>
                <w:sz w:val="20"/>
                <w:szCs w:val="20"/>
              </w:rPr>
              <w:t>d the population centers &amp; distribution</w:t>
            </w:r>
            <w:r w:rsidRPr="00E3770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8C619A" w:rsidRDefault="008C619A" w:rsidP="00E3770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vocabulary;</w:t>
            </w:r>
          </w:p>
          <w:p w:rsidR="00D028D4" w:rsidRDefault="00FC7FE3" w:rsidP="00FC7F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in the post-Cold War period the world continues to face political and social challenges;</w:t>
            </w:r>
          </w:p>
          <w:p w:rsidR="00FC7FE3" w:rsidRDefault="00EF70F4" w:rsidP="00FC7F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globalization affects national, regional, and world economies;</w:t>
            </w:r>
          </w:p>
          <w:p w:rsidR="00EF70F4" w:rsidRPr="00E37708" w:rsidRDefault="00EF70F4" w:rsidP="00FC7FE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opportunities and challenges presented by science, technology, and the environment in the late twentieth and early twenty-first centuries.</w:t>
            </w:r>
          </w:p>
        </w:tc>
        <w:tc>
          <w:tcPr>
            <w:tcW w:w="3779" w:type="dxa"/>
          </w:tcPr>
          <w:p w:rsidR="00586D6D" w:rsidRPr="00E37708" w:rsidRDefault="00B7667F">
            <w:pPr>
              <w:rPr>
                <w:i/>
                <w:iCs/>
                <w:sz w:val="20"/>
                <w:szCs w:val="20"/>
              </w:rPr>
            </w:pPr>
            <w:r w:rsidRPr="00E37708">
              <w:rPr>
                <w:i/>
                <w:iCs/>
                <w:sz w:val="20"/>
                <w:szCs w:val="20"/>
              </w:rPr>
              <w:t>Students will be skilled at…</w:t>
            </w:r>
          </w:p>
          <w:p w:rsidR="00BC4435" w:rsidRDefault="006D14B0" w:rsidP="00855D4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skills: Using a dictionary and a thesaurus;</w:t>
            </w:r>
          </w:p>
          <w:p w:rsidR="008C619A" w:rsidRDefault="00F66FF0" w:rsidP="008C61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C619A">
              <w:rPr>
                <w:sz w:val="20"/>
                <w:szCs w:val="20"/>
              </w:rPr>
              <w:t>dentify</w:t>
            </w:r>
            <w:r>
              <w:rPr>
                <w:sz w:val="20"/>
                <w:szCs w:val="20"/>
              </w:rPr>
              <w:t>ing</w:t>
            </w:r>
            <w:r w:rsidR="008C619A">
              <w:rPr>
                <w:sz w:val="20"/>
                <w:szCs w:val="20"/>
              </w:rPr>
              <w:t xml:space="preserve"> signal words;</w:t>
            </w:r>
          </w:p>
          <w:p w:rsidR="008C619A" w:rsidRDefault="00F66FF0" w:rsidP="008C619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C619A">
              <w:rPr>
                <w:sz w:val="20"/>
                <w:szCs w:val="20"/>
              </w:rPr>
              <w:t>pply</w:t>
            </w:r>
            <w:r>
              <w:rPr>
                <w:sz w:val="20"/>
                <w:szCs w:val="20"/>
              </w:rPr>
              <w:t>ing</w:t>
            </w:r>
            <w:r w:rsidR="008C619A">
              <w:rPr>
                <w:sz w:val="20"/>
                <w:szCs w:val="20"/>
              </w:rPr>
              <w:t xml:space="preserve"> language frames;</w:t>
            </w:r>
          </w:p>
          <w:p w:rsidR="007A5BC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conclusions about the impact of terrorism;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primary sources to understand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the causes and effects of ethnic conflict and genocide;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interpreting maps and graphs to understand that poverty, hunger, and health pandemics continue to plague many developing countries;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women’s voting rights in countries around the world;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and analyzing population density maps to draw conclusions about world population density growth;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collaboratively to identify and understand the costs and benefits of globalization;</w:t>
            </w:r>
          </w:p>
          <w:p w:rsidR="00277FB1" w:rsidRDefault="00277FB1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maps to </w:t>
            </w:r>
            <w:r w:rsidR="001810D4">
              <w:rPr>
                <w:sz w:val="20"/>
                <w:szCs w:val="20"/>
              </w:rPr>
              <w:t>identify regional trade organizations and draw conclusions about their impact;</w:t>
            </w:r>
          </w:p>
          <w:p w:rsidR="001810D4" w:rsidRDefault="001810D4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the roles of the World Bank, the World Trade Organization, and the International Monetary Fund;</w:t>
            </w:r>
          </w:p>
          <w:p w:rsidR="001810D4" w:rsidRDefault="001810D4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Summarize the ways in which scientific discoveries and medical advancements have transformed society; </w:t>
            </w:r>
          </w:p>
          <w:p w:rsidR="001810D4" w:rsidRPr="00E37708" w:rsidRDefault="001810D4" w:rsidP="005D4CC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Explain responses to environmental challenges.</w:t>
            </w:r>
          </w:p>
        </w:tc>
      </w:tr>
      <w:tr w:rsidR="00B7667F" w:rsidTr="00A67378">
        <w:tc>
          <w:tcPr>
            <w:tcW w:w="10456" w:type="dxa"/>
            <w:gridSpan w:val="3"/>
            <w:shd w:val="clear" w:color="auto" w:fill="548DD4" w:themeFill="text2" w:themeFillTint="99"/>
          </w:tcPr>
          <w:p w:rsidR="00B7667F" w:rsidRPr="00E37708" w:rsidRDefault="00FB3794" w:rsidP="00586D6D">
            <w:pPr>
              <w:tabs>
                <w:tab w:val="left" w:pos="3870"/>
              </w:tabs>
              <w:rPr>
                <w:sz w:val="20"/>
                <w:szCs w:val="20"/>
              </w:rPr>
            </w:pPr>
            <w:r w:rsidRPr="00E37708">
              <w:rPr>
                <w:sz w:val="20"/>
                <w:szCs w:val="20"/>
              </w:rPr>
              <w:lastRenderedPageBreak/>
              <w:t>E</w:t>
            </w:r>
            <w:r w:rsidR="00B7667F" w:rsidRPr="00E37708">
              <w:rPr>
                <w:sz w:val="20"/>
                <w:szCs w:val="20"/>
              </w:rPr>
              <w:t xml:space="preserve">SLR(s): Which </w:t>
            </w:r>
            <w:r w:rsidRPr="00E37708">
              <w:rPr>
                <w:sz w:val="20"/>
                <w:szCs w:val="20"/>
              </w:rPr>
              <w:t>Expected School-wide Learning R</w:t>
            </w:r>
            <w:r w:rsidR="00B7667F" w:rsidRPr="00E37708">
              <w:rPr>
                <w:sz w:val="20"/>
                <w:szCs w:val="20"/>
              </w:rPr>
              <w:t>esults is taught and assessed in the unit?</w:t>
            </w:r>
          </w:p>
        </w:tc>
      </w:tr>
      <w:tr w:rsidR="00B7667F" w:rsidTr="00A67378">
        <w:tc>
          <w:tcPr>
            <w:tcW w:w="10456" w:type="dxa"/>
            <w:gridSpan w:val="3"/>
          </w:tcPr>
          <w:p w:rsidR="00B7667F" w:rsidRPr="004B4195" w:rsidRDefault="00FB3794" w:rsidP="006B21A9">
            <w:pPr>
              <w:tabs>
                <w:tab w:val="left" w:pos="3870"/>
              </w:tabs>
              <w:rPr>
                <w:sz w:val="20"/>
                <w:szCs w:val="20"/>
              </w:rPr>
            </w:pPr>
            <w:r w:rsidRPr="004B4195">
              <w:rPr>
                <w:sz w:val="20"/>
                <w:szCs w:val="20"/>
              </w:rPr>
              <w:t>E</w:t>
            </w:r>
            <w:r w:rsidR="00B7667F" w:rsidRPr="004B4195">
              <w:rPr>
                <w:sz w:val="20"/>
                <w:szCs w:val="20"/>
              </w:rPr>
              <w:t xml:space="preserve">SLR(s): </w:t>
            </w:r>
            <w:r w:rsidR="002E294C" w:rsidRPr="004B4195">
              <w:rPr>
                <w:b/>
                <w:sz w:val="20"/>
                <w:szCs w:val="20"/>
              </w:rPr>
              <w:t>1. Strategic Learners</w:t>
            </w:r>
            <w:r w:rsidR="002E294C" w:rsidRPr="004B4195">
              <w:rPr>
                <w:sz w:val="20"/>
                <w:szCs w:val="20"/>
              </w:rPr>
              <w:t xml:space="preserve">: a) set personal and academic goals, b) identify what we need to know and make plans to learn, c) manage time well, d) use a variety of resources to learn; </w:t>
            </w:r>
            <w:r w:rsidR="002E294C" w:rsidRPr="004B4195">
              <w:rPr>
                <w:b/>
                <w:sz w:val="20"/>
                <w:szCs w:val="20"/>
              </w:rPr>
              <w:t>2. Innovative Thinkers</w:t>
            </w:r>
            <w:r w:rsidR="002E294C" w:rsidRPr="004B4195">
              <w:rPr>
                <w:sz w:val="20"/>
                <w:szCs w:val="20"/>
              </w:rPr>
              <w:t xml:space="preserve">: b) summarize, analyze, interpret, and evaluate information, </w:t>
            </w:r>
            <w:r w:rsidR="00DD367C" w:rsidRPr="004B4195">
              <w:rPr>
                <w:sz w:val="20"/>
                <w:szCs w:val="20"/>
              </w:rPr>
              <w:t xml:space="preserve">e) create original work; and </w:t>
            </w:r>
            <w:r w:rsidR="00DD367C" w:rsidRPr="004B4195">
              <w:rPr>
                <w:b/>
                <w:sz w:val="20"/>
                <w:szCs w:val="20"/>
              </w:rPr>
              <w:t>3. Articulate Communicators</w:t>
            </w:r>
            <w:r w:rsidR="00DD367C" w:rsidRPr="004B4195">
              <w:rPr>
                <w:sz w:val="20"/>
                <w:szCs w:val="20"/>
              </w:rPr>
              <w:t xml:space="preserve">: </w:t>
            </w:r>
            <w:r w:rsidR="006B21A9">
              <w:rPr>
                <w:sz w:val="20"/>
                <w:szCs w:val="20"/>
              </w:rPr>
              <w:t>b</w:t>
            </w:r>
            <w:r w:rsidR="00DD367C" w:rsidRPr="004B4195">
              <w:rPr>
                <w:sz w:val="20"/>
                <w:szCs w:val="20"/>
              </w:rPr>
              <w:t xml:space="preserve">) </w:t>
            </w:r>
            <w:r w:rsidR="006B21A9">
              <w:rPr>
                <w:sz w:val="20"/>
                <w:szCs w:val="20"/>
              </w:rPr>
              <w:t>Speak and respond appropriately to the social and academic context</w:t>
            </w:r>
            <w:r w:rsidR="00DD367C" w:rsidRPr="004B4195">
              <w:rPr>
                <w:sz w:val="20"/>
                <w:szCs w:val="20"/>
              </w:rPr>
              <w:t>.</w:t>
            </w:r>
          </w:p>
        </w:tc>
      </w:tr>
      <w:tr w:rsidR="00586D6D" w:rsidTr="00A67378">
        <w:tc>
          <w:tcPr>
            <w:tcW w:w="10456" w:type="dxa"/>
            <w:gridSpan w:val="3"/>
            <w:shd w:val="clear" w:color="auto" w:fill="D4902C"/>
          </w:tcPr>
          <w:p w:rsidR="00586D6D" w:rsidRPr="00586D6D" w:rsidRDefault="00586D6D" w:rsidP="00FB3794">
            <w:pPr>
              <w:tabs>
                <w:tab w:val="left" w:pos="180"/>
                <w:tab w:val="left" w:pos="3870"/>
              </w:tabs>
              <w:rPr>
                <w:b/>
                <w:bCs/>
                <w:sz w:val="24"/>
                <w:szCs w:val="24"/>
              </w:rPr>
            </w:pPr>
            <w:r>
              <w:tab/>
            </w:r>
            <w:r w:rsidR="00FB3794">
              <w:rPr>
                <w:b/>
                <w:bCs/>
                <w:sz w:val="24"/>
                <w:szCs w:val="24"/>
              </w:rPr>
              <w:tab/>
            </w:r>
            <w:r w:rsidRPr="00586D6D">
              <w:rPr>
                <w:b/>
                <w:bCs/>
                <w:sz w:val="24"/>
                <w:szCs w:val="24"/>
              </w:rPr>
              <w:t xml:space="preserve">Stage 2 </w:t>
            </w:r>
            <w:r w:rsidR="00391E41">
              <w:rPr>
                <w:b/>
                <w:bCs/>
                <w:sz w:val="24"/>
                <w:szCs w:val="24"/>
              </w:rPr>
              <w:t>–</w:t>
            </w:r>
            <w:r w:rsidRPr="00586D6D">
              <w:rPr>
                <w:b/>
                <w:bCs/>
                <w:sz w:val="24"/>
                <w:szCs w:val="24"/>
              </w:rPr>
              <w:t xml:space="preserve"> Evidence</w:t>
            </w:r>
          </w:p>
        </w:tc>
      </w:tr>
      <w:tr w:rsidR="00586D6D" w:rsidTr="00A67378">
        <w:tc>
          <w:tcPr>
            <w:tcW w:w="3080" w:type="dxa"/>
            <w:shd w:val="clear" w:color="auto" w:fill="C00000"/>
          </w:tcPr>
          <w:p w:rsidR="00586D6D" w:rsidRPr="00586D6D" w:rsidRDefault="00586D6D" w:rsidP="00586D6D">
            <w:pPr>
              <w:tabs>
                <w:tab w:val="left" w:pos="590"/>
                <w:tab w:val="center" w:pos="1432"/>
              </w:tabs>
              <w:rPr>
                <w:b/>
                <w:bCs/>
                <w:sz w:val="20"/>
                <w:szCs w:val="20"/>
              </w:rPr>
            </w:pPr>
            <w:r w:rsidRPr="00586D6D">
              <w:rPr>
                <w:b/>
                <w:bCs/>
                <w:sz w:val="20"/>
                <w:szCs w:val="20"/>
              </w:rPr>
              <w:tab/>
            </w:r>
            <w:r w:rsidRPr="00586D6D">
              <w:rPr>
                <w:b/>
                <w:bCs/>
                <w:sz w:val="20"/>
                <w:szCs w:val="20"/>
              </w:rPr>
              <w:tab/>
              <w:t>Evaluative Criteria</w:t>
            </w:r>
          </w:p>
        </w:tc>
        <w:tc>
          <w:tcPr>
            <w:tcW w:w="7376" w:type="dxa"/>
            <w:gridSpan w:val="2"/>
            <w:shd w:val="clear" w:color="auto" w:fill="C00000"/>
          </w:tcPr>
          <w:p w:rsidR="00586D6D" w:rsidRPr="00586D6D" w:rsidRDefault="00586D6D">
            <w:pPr>
              <w:rPr>
                <w:b/>
                <w:bCs/>
                <w:sz w:val="20"/>
                <w:szCs w:val="20"/>
              </w:rPr>
            </w:pPr>
            <w:r w:rsidRPr="00586D6D">
              <w:rPr>
                <w:b/>
                <w:bCs/>
                <w:sz w:val="20"/>
                <w:szCs w:val="20"/>
              </w:rPr>
              <w:t>Assessment Evidence</w:t>
            </w:r>
          </w:p>
        </w:tc>
      </w:tr>
      <w:tr w:rsidR="00586D6D" w:rsidTr="00A67378">
        <w:tc>
          <w:tcPr>
            <w:tcW w:w="3080" w:type="dxa"/>
          </w:tcPr>
          <w:p w:rsidR="00586D6D" w:rsidRDefault="009D62D2" w:rsidP="0017206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Accuracy/interpretation of  material and its application (how well the </w:t>
            </w:r>
            <w:r w:rsidR="00DA2163">
              <w:rPr>
                <w:sz w:val="18"/>
                <w:szCs w:val="18"/>
              </w:rPr>
              <w:t>display</w:t>
            </w:r>
            <w:r>
              <w:rPr>
                <w:sz w:val="18"/>
                <w:szCs w:val="18"/>
              </w:rPr>
              <w:t xml:space="preserve"> answers the essential question from an accurate prospective);</w:t>
            </w:r>
          </w:p>
          <w:p w:rsidR="009D62D2" w:rsidRDefault="009D62D2" w:rsidP="00172061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Metacogni</w:t>
            </w:r>
            <w:r w:rsidR="00552922">
              <w:rPr>
                <w:sz w:val="18"/>
                <w:szCs w:val="18"/>
              </w:rPr>
              <w:t xml:space="preserve">tive evaluation of how well creating the </w:t>
            </w:r>
            <w:r w:rsidR="003467CF">
              <w:rPr>
                <w:sz w:val="18"/>
                <w:szCs w:val="18"/>
              </w:rPr>
              <w:t>megacity guide book</w:t>
            </w:r>
            <w:r>
              <w:rPr>
                <w:sz w:val="18"/>
                <w:szCs w:val="18"/>
              </w:rPr>
              <w:t xml:space="preserve"> helped them understand the Essential Question;</w:t>
            </w:r>
          </w:p>
          <w:p w:rsidR="009D62D2" w:rsidRPr="009D62D2" w:rsidRDefault="009D62D2" w:rsidP="009D62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Speaking/presentation rubric used for each presentation (graded by both peers and teacher)</w:t>
            </w:r>
          </w:p>
        </w:tc>
        <w:tc>
          <w:tcPr>
            <w:tcW w:w="7376" w:type="dxa"/>
            <w:gridSpan w:val="2"/>
          </w:tcPr>
          <w:p w:rsidR="002E294C" w:rsidRDefault="00586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TASK(S)</w:t>
            </w:r>
            <w:r w:rsidR="00D269E0">
              <w:rPr>
                <w:sz w:val="18"/>
                <w:szCs w:val="18"/>
              </w:rPr>
              <w:t xml:space="preserve">: </w:t>
            </w:r>
          </w:p>
          <w:p w:rsidR="00CB58BA" w:rsidRDefault="002D6F5A" w:rsidP="00CB58B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choose a contemporary issue based on their own and/or their peer-groups’ interests/convictions and create academically rigorous research questions to inform a </w:t>
            </w:r>
            <w:r w:rsidR="00CB58BA">
              <w:rPr>
                <w:sz w:val="18"/>
                <w:szCs w:val="18"/>
              </w:rPr>
              <w:t>culminating performance task.</w:t>
            </w:r>
          </w:p>
          <w:p w:rsidR="00CB58BA" w:rsidRDefault="00CB58BA" w:rsidP="00CB58BA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critically engage with various source materials to answer their research questions and develop a thesis statement.</w:t>
            </w:r>
          </w:p>
          <w:p w:rsidR="00CB58BA" w:rsidRPr="00CB58BA" w:rsidRDefault="00CB58BA" w:rsidP="00CB58BA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collaboratively with the teacher develop a culminating presentation which appropriately addresses the research questions they developed.</w:t>
            </w:r>
          </w:p>
        </w:tc>
      </w:tr>
      <w:tr w:rsidR="00586D6D" w:rsidTr="00A67378">
        <w:tc>
          <w:tcPr>
            <w:tcW w:w="3080" w:type="dxa"/>
          </w:tcPr>
          <w:p w:rsidR="00586D6D" w:rsidRPr="00D9672B" w:rsidRDefault="00586D6D">
            <w:pPr>
              <w:rPr>
                <w:sz w:val="20"/>
                <w:szCs w:val="20"/>
              </w:rPr>
            </w:pPr>
          </w:p>
          <w:p w:rsidR="00586D6D" w:rsidRPr="00D9672B" w:rsidRDefault="00DD4866" w:rsidP="00DC63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 xml:space="preserve">6+1 </w:t>
            </w:r>
            <w:r w:rsidR="00DC6384" w:rsidRPr="00D9672B">
              <w:rPr>
                <w:sz w:val="20"/>
                <w:szCs w:val="20"/>
              </w:rPr>
              <w:t>Writing rubric to be uses for all written assignments;</w:t>
            </w:r>
            <w:r w:rsidR="00223C44" w:rsidRPr="00D9672B">
              <w:rPr>
                <w:sz w:val="20"/>
                <w:szCs w:val="20"/>
              </w:rPr>
              <w:t xml:space="preserve"> and</w:t>
            </w:r>
          </w:p>
          <w:p w:rsidR="00DC6384" w:rsidRPr="00D9672B" w:rsidRDefault="00391E41" w:rsidP="00DC638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Behavior</w:t>
            </w:r>
            <w:r w:rsidR="00223C44" w:rsidRPr="00D9672B">
              <w:rPr>
                <w:sz w:val="20"/>
                <w:szCs w:val="20"/>
              </w:rPr>
              <w:t xml:space="preserve"> rubric will be used for all class discussions</w:t>
            </w:r>
            <w:r w:rsidRPr="00D9672B">
              <w:rPr>
                <w:sz w:val="20"/>
                <w:szCs w:val="20"/>
              </w:rPr>
              <w:t>/group work</w:t>
            </w:r>
            <w:r w:rsidR="00223C44" w:rsidRPr="00D9672B">
              <w:rPr>
                <w:sz w:val="20"/>
                <w:szCs w:val="20"/>
              </w:rPr>
              <w:t>.</w:t>
            </w:r>
          </w:p>
          <w:p w:rsidR="00586D6D" w:rsidRPr="00D9672B" w:rsidRDefault="00586D6D">
            <w:pPr>
              <w:rPr>
                <w:sz w:val="20"/>
                <w:szCs w:val="20"/>
              </w:rPr>
            </w:pPr>
          </w:p>
        </w:tc>
        <w:tc>
          <w:tcPr>
            <w:tcW w:w="7376" w:type="dxa"/>
            <w:gridSpan w:val="2"/>
          </w:tcPr>
          <w:p w:rsidR="00586D6D" w:rsidRPr="00D9672B" w:rsidRDefault="00586D6D">
            <w:p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OTHER EVIDENCE</w:t>
            </w:r>
          </w:p>
          <w:p w:rsidR="00DD367C" w:rsidRPr="00D9672B" w:rsidRDefault="00DD367C">
            <w:p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Tests:</w:t>
            </w:r>
          </w:p>
          <w:p w:rsidR="00391E41" w:rsidRPr="00D9672B" w:rsidRDefault="00F2521E" w:rsidP="00DD36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Unit Assessment on content</w:t>
            </w:r>
            <w:r w:rsidR="007676C0" w:rsidRPr="00D9672B">
              <w:rPr>
                <w:sz w:val="20"/>
                <w:szCs w:val="20"/>
              </w:rPr>
              <w:t xml:space="preserve"> (chronology, map skills, cause and effect, interpreting graphs, important event)</w:t>
            </w:r>
            <w:r w:rsidRPr="00D9672B">
              <w:rPr>
                <w:sz w:val="20"/>
                <w:szCs w:val="20"/>
              </w:rPr>
              <w:t>;</w:t>
            </w:r>
          </w:p>
          <w:p w:rsidR="003467CF" w:rsidRPr="00E37708" w:rsidRDefault="00DD367C" w:rsidP="003467C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810D4">
              <w:rPr>
                <w:sz w:val="20"/>
                <w:szCs w:val="20"/>
              </w:rPr>
              <w:t xml:space="preserve">Unit Writing </w:t>
            </w:r>
            <w:r w:rsidR="00F2521E" w:rsidRPr="001810D4">
              <w:rPr>
                <w:sz w:val="20"/>
                <w:szCs w:val="20"/>
              </w:rPr>
              <w:t xml:space="preserve">Assignment: </w:t>
            </w:r>
            <w:r w:rsidR="003467CF">
              <w:rPr>
                <w:sz w:val="20"/>
                <w:szCs w:val="20"/>
              </w:rPr>
              <w:t>Empathetic Writing: Students will write a “day in the life” es</w:t>
            </w:r>
            <w:r w:rsidR="00E75BFA">
              <w:rPr>
                <w:sz w:val="20"/>
                <w:szCs w:val="20"/>
              </w:rPr>
              <w:t>say of an average person living in their</w:t>
            </w:r>
            <w:r w:rsidR="003467CF">
              <w:rPr>
                <w:sz w:val="20"/>
                <w:szCs w:val="20"/>
              </w:rPr>
              <w:t xml:space="preserve"> megacity, describing their surroundings</w:t>
            </w:r>
            <w:r w:rsidR="00E75BFA">
              <w:rPr>
                <w:sz w:val="20"/>
                <w:szCs w:val="20"/>
              </w:rPr>
              <w:t>, family life, and occupational</w:t>
            </w:r>
            <w:r w:rsidR="003467CF">
              <w:rPr>
                <w:sz w:val="20"/>
                <w:szCs w:val="20"/>
              </w:rPr>
              <w:t xml:space="preserve"> opportunities.</w:t>
            </w:r>
          </w:p>
          <w:p w:rsidR="009D62D2" w:rsidRPr="001810D4" w:rsidRDefault="009D62D2" w:rsidP="003467CF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D367C" w:rsidRPr="00D9672B" w:rsidRDefault="00DD367C" w:rsidP="009D62D2">
            <w:p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On-going Assessment:</w:t>
            </w:r>
          </w:p>
          <w:p w:rsidR="00B7667F" w:rsidRPr="00D9672B" w:rsidRDefault="00DD4866" w:rsidP="00DD48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Classroom observation;</w:t>
            </w:r>
          </w:p>
          <w:p w:rsidR="00DD4866" w:rsidRPr="00D9672B" w:rsidRDefault="00DD4866" w:rsidP="00DD48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Peer assessment in critical friends groups;</w:t>
            </w:r>
          </w:p>
          <w:p w:rsidR="00DD4866" w:rsidRPr="00D9672B" w:rsidRDefault="00DD4866" w:rsidP="00DD486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9672B">
              <w:rPr>
                <w:sz w:val="20"/>
                <w:szCs w:val="20"/>
              </w:rPr>
              <w:t>Group work and pair work;</w:t>
            </w:r>
          </w:p>
          <w:p w:rsidR="00DD4866" w:rsidRPr="00E75BFA" w:rsidRDefault="00E75BFA" w:rsidP="00E75B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Journal-writing</w:t>
            </w:r>
            <w:r w:rsidR="00DD4866" w:rsidRPr="00D9672B">
              <w:rPr>
                <w:sz w:val="20"/>
                <w:szCs w:val="20"/>
              </w:rPr>
              <w:t xml:space="preserve">; and </w:t>
            </w:r>
          </w:p>
        </w:tc>
      </w:tr>
      <w:tr w:rsidR="00586D6D" w:rsidTr="00A67378">
        <w:tc>
          <w:tcPr>
            <w:tcW w:w="10456" w:type="dxa"/>
            <w:gridSpan w:val="3"/>
            <w:shd w:val="clear" w:color="auto" w:fill="00B050"/>
          </w:tcPr>
          <w:p w:rsidR="00586D6D" w:rsidRPr="00586D6D" w:rsidRDefault="00586D6D" w:rsidP="00586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Stage 3- </w:t>
            </w:r>
            <w:r w:rsidRPr="00586D6D">
              <w:rPr>
                <w:b/>
                <w:bCs/>
                <w:sz w:val="24"/>
                <w:szCs w:val="24"/>
              </w:rPr>
              <w:t>Learning Plan</w:t>
            </w:r>
          </w:p>
        </w:tc>
      </w:tr>
      <w:tr w:rsidR="00586D6D" w:rsidTr="00A67378">
        <w:tc>
          <w:tcPr>
            <w:tcW w:w="10456" w:type="dxa"/>
            <w:gridSpan w:val="3"/>
          </w:tcPr>
          <w:p w:rsidR="00586D6D" w:rsidRDefault="00586D6D" w:rsidP="00586D6D">
            <w:pPr>
              <w:jc w:val="center"/>
              <w:rPr>
                <w:i/>
                <w:iCs/>
                <w:sz w:val="16"/>
                <w:szCs w:val="16"/>
              </w:rPr>
            </w:pPr>
            <w:r w:rsidRPr="00586D6D">
              <w:rPr>
                <w:i/>
                <w:iCs/>
                <w:sz w:val="16"/>
                <w:szCs w:val="16"/>
              </w:rPr>
              <w:t>Summary of Key</w:t>
            </w:r>
            <w:r w:rsidR="00977ECD">
              <w:rPr>
                <w:i/>
                <w:iCs/>
                <w:sz w:val="16"/>
                <w:szCs w:val="16"/>
              </w:rPr>
              <w:t xml:space="preserve"> Learning Events</w:t>
            </w:r>
          </w:p>
          <w:p w:rsidR="009D62D2" w:rsidRDefault="009D62D2" w:rsidP="00820FB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Pre-Assessment:</w:t>
            </w:r>
          </w:p>
          <w:p w:rsidR="00B7667F" w:rsidRDefault="00820FBF" w:rsidP="00820FBF">
            <w:pPr>
              <w:rPr>
                <w:iCs/>
                <w:sz w:val="16"/>
                <w:szCs w:val="16"/>
              </w:rPr>
            </w:pPr>
            <w:r w:rsidRPr="00820FBF">
              <w:rPr>
                <w:b/>
                <w:iCs/>
                <w:sz w:val="20"/>
                <w:szCs w:val="20"/>
              </w:rPr>
              <w:t>Learning Activities</w:t>
            </w:r>
            <w:r>
              <w:rPr>
                <w:iCs/>
                <w:sz w:val="16"/>
                <w:szCs w:val="16"/>
              </w:rPr>
              <w:t xml:space="preserve">: </w:t>
            </w:r>
          </w:p>
          <w:p w:rsidR="001810D4" w:rsidRDefault="003467CF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</w:t>
            </w:r>
            <w:r w:rsidR="001810D4">
              <w:rPr>
                <w:sz w:val="20"/>
                <w:szCs w:val="20"/>
              </w:rPr>
              <w:t xml:space="preserve"> conclusions about the impact of terrorism</w:t>
            </w:r>
            <w:r>
              <w:rPr>
                <w:sz w:val="20"/>
                <w:szCs w:val="20"/>
              </w:rPr>
              <w:t xml:space="preserve"> (teacher frames discussion, class as a whole)</w:t>
            </w:r>
            <w:r w:rsidR="001810D4"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3467CF">
              <w:rPr>
                <w:sz w:val="20"/>
                <w:szCs w:val="20"/>
              </w:rPr>
              <w:t>nalyze</w:t>
            </w:r>
            <w:r>
              <w:rPr>
                <w:sz w:val="20"/>
                <w:szCs w:val="20"/>
              </w:rPr>
              <w:t xml:space="preserve"> primary sources to understand the causes and effects of ethnic conflict and genocide</w:t>
            </w:r>
            <w:r w:rsidR="003467CF">
              <w:rPr>
                <w:sz w:val="20"/>
                <w:szCs w:val="20"/>
              </w:rPr>
              <w:t xml:space="preserve"> (groups of three, class as a whole)</w:t>
            </w:r>
            <w:r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467CF">
              <w:rPr>
                <w:sz w:val="20"/>
                <w:szCs w:val="20"/>
              </w:rPr>
              <w:t>ead</w:t>
            </w:r>
            <w:r>
              <w:rPr>
                <w:sz w:val="20"/>
                <w:szCs w:val="20"/>
              </w:rPr>
              <w:t xml:space="preserve"> </w:t>
            </w:r>
            <w:r w:rsidR="003467CF">
              <w:rPr>
                <w:sz w:val="20"/>
                <w:szCs w:val="20"/>
              </w:rPr>
              <w:t>and interpret</w:t>
            </w:r>
            <w:r>
              <w:rPr>
                <w:sz w:val="20"/>
                <w:szCs w:val="20"/>
              </w:rPr>
              <w:t xml:space="preserve"> maps and graphs to understand that poverty, hunger, and health pandemics continue to plague many developing countries</w:t>
            </w:r>
            <w:r w:rsidR="003467CF">
              <w:rPr>
                <w:sz w:val="20"/>
                <w:szCs w:val="20"/>
              </w:rPr>
              <w:t xml:space="preserve"> (Pair/Share)</w:t>
            </w:r>
            <w:r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and contrasting women’s voting rights in countries around the world</w:t>
            </w:r>
            <w:r w:rsidR="003467CF">
              <w:rPr>
                <w:sz w:val="20"/>
                <w:szCs w:val="20"/>
              </w:rPr>
              <w:t xml:space="preserve"> (Groups of three, class as a whole)</w:t>
            </w:r>
            <w:r>
              <w:rPr>
                <w:sz w:val="20"/>
                <w:szCs w:val="20"/>
              </w:rPr>
              <w:t>;</w:t>
            </w:r>
          </w:p>
          <w:p w:rsidR="001810D4" w:rsidRDefault="003467CF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analyze</w:t>
            </w:r>
            <w:r w:rsidR="001810D4">
              <w:rPr>
                <w:sz w:val="20"/>
                <w:szCs w:val="20"/>
              </w:rPr>
              <w:t xml:space="preserve"> population density maps to draw conclusions about world population density growth</w:t>
            </w:r>
            <w:r>
              <w:rPr>
                <w:sz w:val="20"/>
                <w:szCs w:val="20"/>
              </w:rPr>
              <w:t xml:space="preserve"> (Groups of three and class as a whole)</w:t>
            </w:r>
            <w:r w:rsidR="001810D4"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467CF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collaboratively to identify and understand the costs and benefits of globalization</w:t>
            </w:r>
            <w:r w:rsidR="003467CF">
              <w:rPr>
                <w:sz w:val="20"/>
                <w:szCs w:val="20"/>
              </w:rPr>
              <w:t xml:space="preserve"> (teacher frames discussion, groups of three, class as a whole)</w:t>
            </w:r>
            <w:r>
              <w:rPr>
                <w:sz w:val="20"/>
                <w:szCs w:val="20"/>
              </w:rPr>
              <w:t>;</w:t>
            </w:r>
          </w:p>
          <w:p w:rsidR="001810D4" w:rsidRDefault="003467CF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1810D4">
              <w:rPr>
                <w:sz w:val="20"/>
                <w:szCs w:val="20"/>
              </w:rPr>
              <w:t xml:space="preserve"> maps to identify regional trade organizations and draw conclusions about their impact</w:t>
            </w:r>
            <w:r w:rsidR="00875FB9">
              <w:rPr>
                <w:sz w:val="20"/>
                <w:szCs w:val="20"/>
              </w:rPr>
              <w:t xml:space="preserve"> (individual</w:t>
            </w:r>
            <w:r>
              <w:rPr>
                <w:sz w:val="20"/>
                <w:szCs w:val="20"/>
              </w:rPr>
              <w:t>s)</w:t>
            </w:r>
            <w:r w:rsidR="001810D4"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the roles of the World Bank, the World Trade Organization, and the International Monetary Fund</w:t>
            </w:r>
            <w:r w:rsidR="00875FB9">
              <w:rPr>
                <w:sz w:val="20"/>
                <w:szCs w:val="20"/>
              </w:rPr>
              <w:t xml:space="preserve"> (class is divided into three groups and then each group presents their organization. The class as a whole compares roles)</w:t>
            </w:r>
            <w:r>
              <w:rPr>
                <w:sz w:val="20"/>
                <w:szCs w:val="20"/>
              </w:rPr>
              <w:t>;</w:t>
            </w:r>
          </w:p>
          <w:p w:rsidR="001810D4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Summarize the ways in which scientific discoveries and medical advancements have transformed society</w:t>
            </w:r>
            <w:r w:rsidR="00875FB9">
              <w:rPr>
                <w:sz w:val="20"/>
                <w:szCs w:val="20"/>
              </w:rPr>
              <w:t xml:space="preserve"> (Pair/share)</w:t>
            </w:r>
            <w:r>
              <w:rPr>
                <w:sz w:val="20"/>
                <w:szCs w:val="20"/>
              </w:rPr>
              <w:t xml:space="preserve">; </w:t>
            </w:r>
          </w:p>
          <w:p w:rsidR="007A5BC1" w:rsidRDefault="001810D4" w:rsidP="001810D4">
            <w:pPr>
              <w:pStyle w:val="ListParagraph"/>
              <w:numPr>
                <w:ilvl w:val="0"/>
                <w:numId w:val="12"/>
              </w:numPr>
              <w:rPr>
                <w:b/>
                <w:iCs/>
                <w:sz w:val="20"/>
                <w:szCs w:val="20"/>
              </w:rPr>
            </w:pPr>
            <w:r w:rsidRPr="001810D4">
              <w:rPr>
                <w:sz w:val="20"/>
                <w:szCs w:val="20"/>
              </w:rPr>
              <w:t>Explain responses to environmental challenges</w:t>
            </w:r>
            <w:r w:rsidR="00875FB9">
              <w:rPr>
                <w:sz w:val="20"/>
                <w:szCs w:val="20"/>
              </w:rPr>
              <w:t xml:space="preserve"> (teacher frames discussion, groups of three, class as a whole discusses)</w:t>
            </w:r>
            <w:r w:rsidRPr="001810D4">
              <w:rPr>
                <w:sz w:val="20"/>
                <w:szCs w:val="20"/>
              </w:rPr>
              <w:t>.</w:t>
            </w:r>
          </w:p>
          <w:p w:rsidR="001810D4" w:rsidRDefault="00875FB9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a</w:t>
            </w:r>
            <w:r w:rsidR="001810D4">
              <w:rPr>
                <w:sz w:val="20"/>
                <w:szCs w:val="20"/>
              </w:rPr>
              <w:t xml:space="preserve"> post-Cold War period </w:t>
            </w:r>
            <w:r>
              <w:rPr>
                <w:sz w:val="20"/>
                <w:szCs w:val="20"/>
              </w:rPr>
              <w:t>country in the</w:t>
            </w:r>
            <w:r w:rsidR="001810D4">
              <w:rPr>
                <w:sz w:val="20"/>
                <w:szCs w:val="20"/>
              </w:rPr>
              <w:t xml:space="preserve"> world </w:t>
            </w:r>
            <w:r>
              <w:rPr>
                <w:sz w:val="20"/>
                <w:szCs w:val="20"/>
              </w:rPr>
              <w:t xml:space="preserve">that </w:t>
            </w:r>
            <w:r w:rsidR="001810D4">
              <w:rPr>
                <w:sz w:val="20"/>
                <w:szCs w:val="20"/>
              </w:rPr>
              <w:t>continues to face political and social challenges</w:t>
            </w:r>
            <w:r>
              <w:rPr>
                <w:sz w:val="20"/>
                <w:szCs w:val="20"/>
              </w:rPr>
              <w:t>(Groups of three and presented to class as a whole)</w:t>
            </w:r>
            <w:r w:rsidR="001810D4">
              <w:rPr>
                <w:sz w:val="20"/>
                <w:szCs w:val="20"/>
              </w:rPr>
              <w:t>;</w:t>
            </w:r>
          </w:p>
          <w:p w:rsidR="001810D4" w:rsidRDefault="00875FB9" w:rsidP="001810D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</w:t>
            </w:r>
            <w:r w:rsidR="001810D4">
              <w:rPr>
                <w:sz w:val="20"/>
                <w:szCs w:val="20"/>
              </w:rPr>
              <w:t>ow globalization affects national, regional, and world economies</w:t>
            </w:r>
            <w:r>
              <w:rPr>
                <w:sz w:val="20"/>
                <w:szCs w:val="20"/>
              </w:rPr>
              <w:t xml:space="preserve"> (Teacher frames discussion, class as a whole)</w:t>
            </w:r>
            <w:r w:rsidR="001810D4">
              <w:rPr>
                <w:sz w:val="20"/>
                <w:szCs w:val="20"/>
              </w:rPr>
              <w:t>;</w:t>
            </w:r>
          </w:p>
          <w:p w:rsidR="001810D4" w:rsidRDefault="00875FB9" w:rsidP="001810D4">
            <w:pPr>
              <w:pStyle w:val="ListParagraph"/>
              <w:numPr>
                <w:ilvl w:val="0"/>
                <w:numId w:val="12"/>
              </w:num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Summarize the</w:t>
            </w:r>
            <w:r w:rsidR="001810D4">
              <w:rPr>
                <w:sz w:val="20"/>
                <w:szCs w:val="20"/>
              </w:rPr>
              <w:t xml:space="preserve"> opportunities and challenges presented by science, technology, and the environment in the late twentieth and early twenty-first centuries</w:t>
            </w:r>
            <w:r>
              <w:rPr>
                <w:sz w:val="20"/>
                <w:szCs w:val="20"/>
              </w:rPr>
              <w:t xml:space="preserve"> (pair/share, class as a whole)</w:t>
            </w:r>
            <w:r w:rsidR="001810D4">
              <w:rPr>
                <w:sz w:val="20"/>
                <w:szCs w:val="20"/>
              </w:rPr>
              <w:t>.</w:t>
            </w:r>
          </w:p>
          <w:p w:rsidR="00875FB9" w:rsidRPr="001810D4" w:rsidRDefault="00875FB9" w:rsidP="00875FB9">
            <w:pPr>
              <w:pStyle w:val="ListParagraph"/>
              <w:ind w:left="360"/>
              <w:rPr>
                <w:b/>
                <w:iCs/>
                <w:sz w:val="20"/>
                <w:szCs w:val="20"/>
              </w:rPr>
            </w:pPr>
          </w:p>
          <w:p w:rsidR="00D32D44" w:rsidRPr="005A3B46" w:rsidRDefault="00D32D44" w:rsidP="007A5BC1">
            <w:pPr>
              <w:rPr>
                <w:b/>
                <w:iCs/>
                <w:sz w:val="20"/>
                <w:szCs w:val="20"/>
              </w:rPr>
            </w:pPr>
            <w:r w:rsidRPr="005A3B46">
              <w:rPr>
                <w:b/>
                <w:iCs/>
                <w:sz w:val="20"/>
                <w:szCs w:val="20"/>
              </w:rPr>
              <w:t>Monitor Comprehension:</w:t>
            </w:r>
          </w:p>
          <w:p w:rsidR="00A9001F" w:rsidRPr="005A3B46" w:rsidRDefault="00A9001F" w:rsidP="00A9001F">
            <w:pPr>
              <w:ind w:left="360"/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Teacher in-class observation:</w:t>
            </w:r>
          </w:p>
          <w:p w:rsidR="00F61524" w:rsidRDefault="00D32D44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 w:rsidRPr="00F61524">
              <w:rPr>
                <w:iCs/>
                <w:sz w:val="20"/>
                <w:szCs w:val="20"/>
              </w:rPr>
              <w:t xml:space="preserve">Think, Pair, Share activity regarding </w:t>
            </w:r>
            <w:r w:rsidR="009D62D2" w:rsidRPr="00F61524">
              <w:rPr>
                <w:sz w:val="20"/>
                <w:szCs w:val="20"/>
              </w:rPr>
              <w:t xml:space="preserve">how </w:t>
            </w:r>
            <w:r w:rsidR="00875FB9">
              <w:rPr>
                <w:sz w:val="20"/>
                <w:szCs w:val="20"/>
              </w:rPr>
              <w:t>social and environmental issues affect countries differently</w:t>
            </w:r>
            <w:r w:rsidR="00875FB9">
              <w:rPr>
                <w:iCs/>
                <w:sz w:val="20"/>
                <w:szCs w:val="20"/>
              </w:rPr>
              <w:t>.</w:t>
            </w:r>
          </w:p>
          <w:p w:rsidR="00D32D44" w:rsidRPr="00F61524" w:rsidRDefault="00D32D44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 w:rsidRPr="00F61524">
              <w:rPr>
                <w:iCs/>
                <w:sz w:val="20"/>
                <w:szCs w:val="20"/>
              </w:rPr>
              <w:t xml:space="preserve">Students </w:t>
            </w:r>
            <w:r w:rsidR="00096CC7" w:rsidRPr="00F61524">
              <w:rPr>
                <w:iCs/>
                <w:sz w:val="20"/>
                <w:szCs w:val="20"/>
              </w:rPr>
              <w:t>wil</w:t>
            </w:r>
            <w:r w:rsidR="00165350">
              <w:rPr>
                <w:iCs/>
                <w:sz w:val="20"/>
                <w:szCs w:val="20"/>
              </w:rPr>
              <w:t>l complete a daily journal</w:t>
            </w:r>
            <w:r w:rsidR="00096CC7" w:rsidRPr="00F61524">
              <w:rPr>
                <w:iCs/>
                <w:sz w:val="20"/>
                <w:szCs w:val="20"/>
              </w:rPr>
              <w:t xml:space="preserve"> </w:t>
            </w:r>
            <w:r w:rsidR="004579B0" w:rsidRPr="00F61524">
              <w:rPr>
                <w:iCs/>
                <w:sz w:val="20"/>
                <w:szCs w:val="20"/>
              </w:rPr>
              <w:t>question that will focus on content/concept comprehension</w:t>
            </w:r>
            <w:r w:rsidR="00096CC7" w:rsidRPr="00F61524">
              <w:rPr>
                <w:iCs/>
                <w:sz w:val="20"/>
                <w:szCs w:val="20"/>
              </w:rPr>
              <w:t xml:space="preserve"> </w:t>
            </w:r>
            <w:r w:rsidR="00A9001F" w:rsidRPr="00F61524">
              <w:rPr>
                <w:iCs/>
                <w:sz w:val="20"/>
                <w:szCs w:val="20"/>
              </w:rPr>
              <w:t>; and</w:t>
            </w:r>
          </w:p>
          <w:p w:rsidR="00A9001F" w:rsidRPr="005A3B46" w:rsidRDefault="00A9001F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Use of in-class question and answer period.</w:t>
            </w:r>
          </w:p>
          <w:p w:rsidR="00B7667F" w:rsidRPr="005A3B46" w:rsidRDefault="00A9001F" w:rsidP="00A9001F">
            <w:pPr>
              <w:ind w:left="360"/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>Teacher out-of-class observation:</w:t>
            </w:r>
          </w:p>
          <w:p w:rsidR="00A9001F" w:rsidRDefault="00A9001F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 w:rsidRPr="005A3B46">
              <w:rPr>
                <w:iCs/>
                <w:sz w:val="20"/>
                <w:szCs w:val="20"/>
              </w:rPr>
              <w:t xml:space="preserve">Use of </w:t>
            </w:r>
            <w:r w:rsidR="005B1711">
              <w:rPr>
                <w:iCs/>
                <w:sz w:val="20"/>
                <w:szCs w:val="20"/>
              </w:rPr>
              <w:t xml:space="preserve">on-line interactive classroom, </w:t>
            </w:r>
            <w:r w:rsidRPr="005A3B46">
              <w:rPr>
                <w:iCs/>
                <w:sz w:val="20"/>
                <w:szCs w:val="20"/>
              </w:rPr>
              <w:t>Edmodo</w:t>
            </w:r>
          </w:p>
          <w:p w:rsidR="00572277" w:rsidRDefault="00572277" w:rsidP="00572277">
            <w:pPr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Student Self-Assessment of Comprehension</w:t>
            </w:r>
          </w:p>
          <w:p w:rsidR="00572277" w:rsidRDefault="00572277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Students will generate daily questions or statements of understanding in their journals.</w:t>
            </w:r>
          </w:p>
          <w:p w:rsidR="00572277" w:rsidRDefault="00572277" w:rsidP="00572277">
            <w:pPr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Peer Assessment of Comprehension</w:t>
            </w:r>
          </w:p>
          <w:p w:rsidR="00572277" w:rsidRPr="00572277" w:rsidRDefault="00572277" w:rsidP="00D96609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check-in</w:t>
            </w:r>
            <w:proofErr w:type="gramEnd"/>
            <w:r>
              <w:rPr>
                <w:iCs/>
                <w:sz w:val="20"/>
                <w:szCs w:val="20"/>
              </w:rPr>
              <w:t xml:space="preserve"> between peer ‘critical friend groups’ to identify comprehension issues.</w:t>
            </w:r>
          </w:p>
          <w:p w:rsidR="00B7667F" w:rsidRPr="005A3B46" w:rsidRDefault="00B7667F" w:rsidP="00586D6D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586D6D" w:rsidRPr="00B7667F" w:rsidRDefault="00586D6D" w:rsidP="005A3B46">
            <w:pPr>
              <w:rPr>
                <w:i/>
                <w:iCs/>
                <w:sz w:val="16"/>
                <w:szCs w:val="16"/>
              </w:rPr>
            </w:pPr>
          </w:p>
        </w:tc>
      </w:tr>
      <w:tr w:rsidR="00AD7D1E" w:rsidTr="00A67378">
        <w:tc>
          <w:tcPr>
            <w:tcW w:w="10456" w:type="dxa"/>
            <w:gridSpan w:val="3"/>
            <w:shd w:val="clear" w:color="auto" w:fill="D99594" w:themeFill="accent2" w:themeFillTint="99"/>
          </w:tcPr>
          <w:p w:rsidR="00AD7D1E" w:rsidRPr="00AD7D1E" w:rsidRDefault="00EE5435" w:rsidP="00EE5435">
            <w:pPr>
              <w:tabs>
                <w:tab w:val="center" w:pos="451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ab/>
            </w:r>
            <w:r w:rsidR="00AD7D1E">
              <w:rPr>
                <w:b/>
                <w:bCs/>
                <w:sz w:val="24"/>
                <w:szCs w:val="24"/>
              </w:rPr>
              <w:t>Post Unit Reflection(s)</w:t>
            </w:r>
          </w:p>
        </w:tc>
      </w:tr>
      <w:tr w:rsidR="00AD7D1E" w:rsidTr="00A67378">
        <w:tc>
          <w:tcPr>
            <w:tcW w:w="10456" w:type="dxa"/>
            <w:gridSpan w:val="3"/>
            <w:shd w:val="clear" w:color="auto" w:fill="auto"/>
          </w:tcPr>
          <w:p w:rsidR="00AD7D1E" w:rsidRDefault="00AD7D1E" w:rsidP="00586D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54320" w:rsidRPr="00AE096B" w:rsidRDefault="00713BA0" w:rsidP="00A02D9D">
      <w:pPr>
        <w:rPr>
          <w:b/>
          <w:bCs/>
          <w:sz w:val="8"/>
          <w:szCs w:val="14"/>
        </w:rPr>
      </w:pPr>
    </w:p>
    <w:sectPr w:rsidR="00554320" w:rsidRPr="00AE096B" w:rsidSect="0019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A0" w:rsidRDefault="00713BA0" w:rsidP="002F06BC">
      <w:pPr>
        <w:spacing w:after="0" w:line="240" w:lineRule="auto"/>
      </w:pPr>
      <w:r>
        <w:separator/>
      </w:r>
    </w:p>
  </w:endnote>
  <w:endnote w:type="continuationSeparator" w:id="0">
    <w:p w:rsidR="00713BA0" w:rsidRDefault="00713BA0" w:rsidP="002F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DA" w:rsidRDefault="00CE5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DA" w:rsidRDefault="00CE5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DA" w:rsidRDefault="00CE5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A0" w:rsidRDefault="00713BA0" w:rsidP="002F06BC">
      <w:pPr>
        <w:spacing w:after="0" w:line="240" w:lineRule="auto"/>
      </w:pPr>
      <w:r>
        <w:separator/>
      </w:r>
    </w:p>
  </w:footnote>
  <w:footnote w:type="continuationSeparator" w:id="0">
    <w:p w:rsidR="00713BA0" w:rsidRDefault="00713BA0" w:rsidP="002F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DA" w:rsidRDefault="00CE5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BC" w:rsidRDefault="002F06BC" w:rsidP="002F06BC">
    <w:pPr>
      <w:pStyle w:val="Header"/>
      <w:jc w:val="center"/>
      <w:rPr>
        <w:sz w:val="16"/>
        <w:szCs w:val="16"/>
      </w:rPr>
    </w:pPr>
    <w:r w:rsidRPr="002F06BC">
      <w:rPr>
        <w:b/>
        <w:bCs/>
        <w:sz w:val="28"/>
      </w:rPr>
      <w:t>MUIDS UNIT PLANNING SHEET</w:t>
    </w:r>
    <w:r w:rsidRPr="002F06BC">
      <w:rPr>
        <w:b/>
        <w:bCs/>
      </w:rPr>
      <w:t xml:space="preserve"> </w:t>
    </w:r>
  </w:p>
  <w:p w:rsidR="002F06BC" w:rsidRPr="002F06BC" w:rsidRDefault="002F06BC" w:rsidP="00B87338">
    <w:pPr>
      <w:pStyle w:val="Header"/>
      <w:jc w:val="center"/>
      <w:rPr>
        <w:b/>
        <w:bCs/>
        <w:sz w:val="16"/>
        <w:szCs w:val="16"/>
      </w:rPr>
    </w:pPr>
    <w:r>
      <w:rPr>
        <w:sz w:val="16"/>
        <w:szCs w:val="16"/>
      </w:rPr>
      <w:t>Class: __</w:t>
    </w:r>
    <w:r w:rsidR="000A2792">
      <w:rPr>
        <w:sz w:val="16"/>
        <w:szCs w:val="16"/>
        <w:u w:val="single"/>
      </w:rPr>
      <w:t xml:space="preserve">World </w:t>
    </w:r>
    <w:proofErr w:type="gramStart"/>
    <w:r w:rsidR="000A2792">
      <w:rPr>
        <w:sz w:val="16"/>
        <w:szCs w:val="16"/>
        <w:u w:val="single"/>
      </w:rPr>
      <w:t xml:space="preserve">History </w:t>
    </w:r>
    <w:r w:rsidR="000047E6" w:rsidRPr="000047E6">
      <w:rPr>
        <w:sz w:val="16"/>
        <w:szCs w:val="16"/>
        <w:u w:val="single"/>
      </w:rPr>
      <w:t xml:space="preserve"> 10</w:t>
    </w:r>
    <w:proofErr w:type="gramEnd"/>
    <w:r w:rsidRPr="000047E6">
      <w:rPr>
        <w:sz w:val="16"/>
        <w:szCs w:val="16"/>
        <w:u w:val="single"/>
      </w:rPr>
      <w:t>____</w:t>
    </w:r>
    <w:r w:rsidR="008D6564">
      <w:rPr>
        <w:sz w:val="16"/>
        <w:szCs w:val="16"/>
      </w:rPr>
      <w:tab/>
      <w:t xml:space="preserve">    </w:t>
    </w:r>
    <w:r w:rsidR="000A2792">
      <w:rPr>
        <w:sz w:val="16"/>
        <w:szCs w:val="16"/>
      </w:rPr>
      <w:t xml:space="preserve">Unit </w:t>
    </w:r>
    <w:r w:rsidR="00CE52DA">
      <w:rPr>
        <w:sz w:val="16"/>
        <w:szCs w:val="16"/>
      </w:rPr>
      <w:t>4</w:t>
    </w:r>
    <w:r w:rsidR="000A2792" w:rsidRPr="00902C7D">
      <w:rPr>
        <w:sz w:val="16"/>
        <w:szCs w:val="16"/>
      </w:rPr>
      <w:t xml:space="preserve">: </w:t>
    </w:r>
    <w:r w:rsidR="008D6564">
      <w:rPr>
        <w:sz w:val="16"/>
        <w:szCs w:val="16"/>
      </w:rPr>
      <w:t>Globalization and the Contemporary World</w:t>
    </w:r>
    <w:r>
      <w:rPr>
        <w:b/>
        <w:bCs/>
        <w:sz w:val="16"/>
        <w:szCs w:val="16"/>
      </w:rPr>
      <w:tab/>
      <w:t xml:space="preserve"> </w:t>
    </w:r>
    <w:r w:rsidR="008D6564">
      <w:rPr>
        <w:sz w:val="16"/>
        <w:szCs w:val="16"/>
      </w:rPr>
      <w:t xml:space="preserve">              </w:t>
    </w:r>
    <w:r>
      <w:rPr>
        <w:sz w:val="16"/>
        <w:szCs w:val="16"/>
      </w:rPr>
      <w:t xml:space="preserve">Teacher </w:t>
    </w:r>
    <w:r w:rsidRPr="000047E6">
      <w:rPr>
        <w:sz w:val="16"/>
        <w:szCs w:val="16"/>
        <w:u w:val="single"/>
      </w:rPr>
      <w:t>_</w:t>
    </w:r>
    <w:r w:rsidR="008D6564">
      <w:rPr>
        <w:sz w:val="16"/>
        <w:szCs w:val="16"/>
        <w:u w:val="single"/>
      </w:rPr>
      <w:t>Phillip Henderson &amp; Dan Simonds</w:t>
    </w:r>
    <w:r w:rsidRPr="000047E6">
      <w:rPr>
        <w:sz w:val="16"/>
        <w:szCs w:val="16"/>
        <w:u w:val="single"/>
      </w:rPr>
      <w:t>__</w:t>
    </w:r>
  </w:p>
  <w:p w:rsidR="002F06BC" w:rsidRPr="002F06BC" w:rsidRDefault="002F06BC" w:rsidP="008C619A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DA" w:rsidRDefault="00CE5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566"/>
    <w:multiLevelType w:val="hybridMultilevel"/>
    <w:tmpl w:val="591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067D0"/>
    <w:multiLevelType w:val="hybridMultilevel"/>
    <w:tmpl w:val="498C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73D2"/>
    <w:multiLevelType w:val="hybridMultilevel"/>
    <w:tmpl w:val="3020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52F7"/>
    <w:multiLevelType w:val="hybridMultilevel"/>
    <w:tmpl w:val="30B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52C"/>
    <w:multiLevelType w:val="hybridMultilevel"/>
    <w:tmpl w:val="D34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E356D"/>
    <w:multiLevelType w:val="hybridMultilevel"/>
    <w:tmpl w:val="A4B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F299D"/>
    <w:multiLevelType w:val="hybridMultilevel"/>
    <w:tmpl w:val="4530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E74AD"/>
    <w:multiLevelType w:val="hybridMultilevel"/>
    <w:tmpl w:val="691E3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8499C"/>
    <w:multiLevelType w:val="hybridMultilevel"/>
    <w:tmpl w:val="47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B4A53"/>
    <w:multiLevelType w:val="hybridMultilevel"/>
    <w:tmpl w:val="0B923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06D8"/>
    <w:multiLevelType w:val="hybridMultilevel"/>
    <w:tmpl w:val="70E8F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7D43EF"/>
    <w:multiLevelType w:val="hybridMultilevel"/>
    <w:tmpl w:val="DC0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44CEC"/>
    <w:multiLevelType w:val="hybridMultilevel"/>
    <w:tmpl w:val="9244D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C54A7C"/>
    <w:multiLevelType w:val="hybridMultilevel"/>
    <w:tmpl w:val="85B0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13590"/>
    <w:multiLevelType w:val="hybridMultilevel"/>
    <w:tmpl w:val="3CD64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3D3568"/>
    <w:multiLevelType w:val="hybridMultilevel"/>
    <w:tmpl w:val="07F6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847F55"/>
    <w:multiLevelType w:val="hybridMultilevel"/>
    <w:tmpl w:val="5E90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C79"/>
    <w:multiLevelType w:val="hybridMultilevel"/>
    <w:tmpl w:val="BFEA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D"/>
    <w:rsid w:val="000047E6"/>
    <w:rsid w:val="00057152"/>
    <w:rsid w:val="00084731"/>
    <w:rsid w:val="00090FC8"/>
    <w:rsid w:val="00094C70"/>
    <w:rsid w:val="00096CC7"/>
    <w:rsid w:val="000A2792"/>
    <w:rsid w:val="00110AFB"/>
    <w:rsid w:val="00122706"/>
    <w:rsid w:val="0013465D"/>
    <w:rsid w:val="00165350"/>
    <w:rsid w:val="00172061"/>
    <w:rsid w:val="001810D4"/>
    <w:rsid w:val="00187854"/>
    <w:rsid w:val="00194A79"/>
    <w:rsid w:val="001D732F"/>
    <w:rsid w:val="001F01CC"/>
    <w:rsid w:val="002033E5"/>
    <w:rsid w:val="00223C44"/>
    <w:rsid w:val="00256C6B"/>
    <w:rsid w:val="00277FB1"/>
    <w:rsid w:val="002D6F5A"/>
    <w:rsid w:val="002E294C"/>
    <w:rsid w:val="002E7B0D"/>
    <w:rsid w:val="002F06BC"/>
    <w:rsid w:val="00322616"/>
    <w:rsid w:val="003467CF"/>
    <w:rsid w:val="00350E25"/>
    <w:rsid w:val="00381678"/>
    <w:rsid w:val="00391E41"/>
    <w:rsid w:val="003A6E41"/>
    <w:rsid w:val="003B36E9"/>
    <w:rsid w:val="003D016C"/>
    <w:rsid w:val="003D3EA6"/>
    <w:rsid w:val="003E71A3"/>
    <w:rsid w:val="0040328B"/>
    <w:rsid w:val="00406C6F"/>
    <w:rsid w:val="004100D9"/>
    <w:rsid w:val="0045164B"/>
    <w:rsid w:val="004579B0"/>
    <w:rsid w:val="00460EE8"/>
    <w:rsid w:val="004A7D4D"/>
    <w:rsid w:val="004B4195"/>
    <w:rsid w:val="00552922"/>
    <w:rsid w:val="00572277"/>
    <w:rsid w:val="00586D6D"/>
    <w:rsid w:val="005A3B46"/>
    <w:rsid w:val="005B1711"/>
    <w:rsid w:val="005B4017"/>
    <w:rsid w:val="005D4CC0"/>
    <w:rsid w:val="006114D2"/>
    <w:rsid w:val="00624A7B"/>
    <w:rsid w:val="00626D4E"/>
    <w:rsid w:val="006B21A9"/>
    <w:rsid w:val="006C1FE9"/>
    <w:rsid w:val="006D14B0"/>
    <w:rsid w:val="00713BA0"/>
    <w:rsid w:val="007430BE"/>
    <w:rsid w:val="00764E3B"/>
    <w:rsid w:val="007676C0"/>
    <w:rsid w:val="00777C18"/>
    <w:rsid w:val="007A5BC1"/>
    <w:rsid w:val="007C6680"/>
    <w:rsid w:val="007D2A71"/>
    <w:rsid w:val="00820086"/>
    <w:rsid w:val="00820FBF"/>
    <w:rsid w:val="00855D4A"/>
    <w:rsid w:val="00863C43"/>
    <w:rsid w:val="00875FB9"/>
    <w:rsid w:val="00897ADE"/>
    <w:rsid w:val="008A5830"/>
    <w:rsid w:val="008C619A"/>
    <w:rsid w:val="008D6564"/>
    <w:rsid w:val="009016B9"/>
    <w:rsid w:val="00902C7D"/>
    <w:rsid w:val="00927B97"/>
    <w:rsid w:val="00977ECD"/>
    <w:rsid w:val="0099121E"/>
    <w:rsid w:val="009A067A"/>
    <w:rsid w:val="009C1A1E"/>
    <w:rsid w:val="009D62D2"/>
    <w:rsid w:val="009F6782"/>
    <w:rsid w:val="00A02D9D"/>
    <w:rsid w:val="00A512DC"/>
    <w:rsid w:val="00A513A0"/>
    <w:rsid w:val="00A67378"/>
    <w:rsid w:val="00A9001F"/>
    <w:rsid w:val="00AA0D76"/>
    <w:rsid w:val="00AA685E"/>
    <w:rsid w:val="00AC2D81"/>
    <w:rsid w:val="00AD7D1E"/>
    <w:rsid w:val="00AE096B"/>
    <w:rsid w:val="00AF4AC9"/>
    <w:rsid w:val="00B315AD"/>
    <w:rsid w:val="00B637C0"/>
    <w:rsid w:val="00B7667F"/>
    <w:rsid w:val="00B82EEB"/>
    <w:rsid w:val="00B85C69"/>
    <w:rsid w:val="00B87338"/>
    <w:rsid w:val="00BB260D"/>
    <w:rsid w:val="00BC4435"/>
    <w:rsid w:val="00C13D6F"/>
    <w:rsid w:val="00C351D3"/>
    <w:rsid w:val="00C500C3"/>
    <w:rsid w:val="00C835A0"/>
    <w:rsid w:val="00CA3463"/>
    <w:rsid w:val="00CA7DA8"/>
    <w:rsid w:val="00CB1258"/>
    <w:rsid w:val="00CB58BA"/>
    <w:rsid w:val="00CB6A57"/>
    <w:rsid w:val="00CC39C7"/>
    <w:rsid w:val="00CE4492"/>
    <w:rsid w:val="00CE52DA"/>
    <w:rsid w:val="00D028D4"/>
    <w:rsid w:val="00D269E0"/>
    <w:rsid w:val="00D32D44"/>
    <w:rsid w:val="00D400BC"/>
    <w:rsid w:val="00D96609"/>
    <w:rsid w:val="00D9672B"/>
    <w:rsid w:val="00DA2163"/>
    <w:rsid w:val="00DC0B54"/>
    <w:rsid w:val="00DC6384"/>
    <w:rsid w:val="00DC704A"/>
    <w:rsid w:val="00DD367C"/>
    <w:rsid w:val="00DD4866"/>
    <w:rsid w:val="00DF18BA"/>
    <w:rsid w:val="00E37708"/>
    <w:rsid w:val="00E75BFA"/>
    <w:rsid w:val="00E76ADD"/>
    <w:rsid w:val="00E870C8"/>
    <w:rsid w:val="00EA7E73"/>
    <w:rsid w:val="00EB0125"/>
    <w:rsid w:val="00ED003B"/>
    <w:rsid w:val="00ED622C"/>
    <w:rsid w:val="00EE5435"/>
    <w:rsid w:val="00EF5F98"/>
    <w:rsid w:val="00EF70F4"/>
    <w:rsid w:val="00F1337D"/>
    <w:rsid w:val="00F2089A"/>
    <w:rsid w:val="00F2521E"/>
    <w:rsid w:val="00F43D3E"/>
    <w:rsid w:val="00F54A22"/>
    <w:rsid w:val="00F61524"/>
    <w:rsid w:val="00F63B60"/>
    <w:rsid w:val="00F66FF0"/>
    <w:rsid w:val="00FB3794"/>
    <w:rsid w:val="00FC7FE3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93B38-C759-4B33-8DF2-40DE343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67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6BC"/>
  </w:style>
  <w:style w:type="paragraph" w:styleId="Footer">
    <w:name w:val="footer"/>
    <w:basedOn w:val="Normal"/>
    <w:link w:val="FooterChar"/>
    <w:uiPriority w:val="99"/>
    <w:unhideWhenUsed/>
    <w:rsid w:val="002F0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6BC"/>
  </w:style>
  <w:style w:type="paragraph" w:styleId="ListParagraph">
    <w:name w:val="List Paragraph"/>
    <w:basedOn w:val="Normal"/>
    <w:uiPriority w:val="34"/>
    <w:qFormat/>
    <w:rsid w:val="00820F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MUIDS</cp:lastModifiedBy>
  <cp:revision>6</cp:revision>
  <cp:lastPrinted>2013-08-15T08:02:00Z</cp:lastPrinted>
  <dcterms:created xsi:type="dcterms:W3CDTF">2015-05-30T10:30:00Z</dcterms:created>
  <dcterms:modified xsi:type="dcterms:W3CDTF">2015-06-11T06:24:00Z</dcterms:modified>
</cp:coreProperties>
</file>